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AC" w:rsidRDefault="00AC7FAC"/>
    <w:p w:rsidR="00032C3A" w:rsidRPr="00AC7FAC" w:rsidRDefault="00AC7FAC" w:rsidP="00AC7FAC">
      <w:pPr>
        <w:tabs>
          <w:tab w:val="center" w:pos="5040"/>
          <w:tab w:val="left" w:pos="7995"/>
        </w:tabs>
        <w:rPr>
          <w:b/>
          <w:sz w:val="28"/>
          <w:szCs w:val="28"/>
        </w:rPr>
      </w:pPr>
      <w:r>
        <w:rPr>
          <w:b/>
          <w:sz w:val="28"/>
          <w:szCs w:val="28"/>
        </w:rPr>
        <w:tab/>
      </w:r>
      <w:r w:rsidR="002B4F7D" w:rsidRPr="00AC7FAC">
        <w:rPr>
          <w:b/>
          <w:sz w:val="28"/>
          <w:szCs w:val="28"/>
        </w:rPr>
        <w:t xml:space="preserve">S1314 Frequently </w:t>
      </w:r>
      <w:r>
        <w:rPr>
          <w:b/>
          <w:sz w:val="28"/>
          <w:szCs w:val="28"/>
        </w:rPr>
        <w:t>A</w:t>
      </w:r>
      <w:r w:rsidR="002B4F7D" w:rsidRPr="00AC7FAC">
        <w:rPr>
          <w:b/>
          <w:sz w:val="28"/>
          <w:szCs w:val="28"/>
        </w:rPr>
        <w:t xml:space="preserve">sked </w:t>
      </w:r>
      <w:r>
        <w:rPr>
          <w:b/>
          <w:sz w:val="28"/>
          <w:szCs w:val="28"/>
        </w:rPr>
        <w:t>Q</w:t>
      </w:r>
      <w:r w:rsidR="002B4F7D" w:rsidRPr="00AC7FAC">
        <w:rPr>
          <w:b/>
          <w:sz w:val="28"/>
          <w:szCs w:val="28"/>
        </w:rPr>
        <w:t>uestions</w:t>
      </w:r>
      <w:r>
        <w:rPr>
          <w:b/>
          <w:sz w:val="28"/>
          <w:szCs w:val="28"/>
        </w:rPr>
        <w:tab/>
      </w:r>
    </w:p>
    <w:p w:rsidR="00C3406C" w:rsidRDefault="002B4F7D" w:rsidP="00C3406C">
      <w:pPr>
        <w:pStyle w:val="ListParagraph"/>
        <w:numPr>
          <w:ilvl w:val="0"/>
          <w:numId w:val="1"/>
        </w:numPr>
      </w:pPr>
      <w:r w:rsidRPr="00225E80">
        <w:rPr>
          <w:b/>
          <w:u w:val="single"/>
        </w:rPr>
        <w:t>What is COXEN</w:t>
      </w:r>
      <w:r w:rsidR="00C3406C" w:rsidRPr="00225E80">
        <w:rPr>
          <w:b/>
          <w:u w:val="single"/>
        </w:rPr>
        <w:t>?</w:t>
      </w:r>
      <w:r w:rsidR="00C3406C">
        <w:t xml:space="preserve">   COXEN stands for </w:t>
      </w:r>
      <w:r w:rsidR="00C3406C" w:rsidRPr="00C3406C">
        <w:t>CO-eXpression ExtrapolatioN</w:t>
      </w:r>
      <w:r w:rsidR="00C3406C">
        <w:t xml:space="preserve">, a process of using a large database at the NCI to model chemotherapy responses.   </w:t>
      </w:r>
      <w:r w:rsidR="00F3174B" w:rsidRPr="00F3174B">
        <w:rPr>
          <w:i/>
        </w:rPr>
        <w:t>In vitro</w:t>
      </w:r>
      <w:r w:rsidR="00F3174B">
        <w:t xml:space="preserve"> data from the NCI-60 is “humanized” with relevant gene expression from a specific clinical setting (e.g. bladder cancer patients) to derive the COXEN formula for that setting.   </w:t>
      </w:r>
      <w:r w:rsidR="00C3406C">
        <w:t xml:space="preserve">Every patient in the S1314 study will have their tumor analyzed to </w:t>
      </w:r>
      <w:r w:rsidR="00225E80">
        <w:t>determine</w:t>
      </w:r>
      <w:r w:rsidR="00C3406C">
        <w:t xml:space="preserve"> if the gene expression signature predicts for response to pre-operative chemotherapy.   </w:t>
      </w:r>
    </w:p>
    <w:p w:rsidR="00F3174B" w:rsidRDefault="00F3174B" w:rsidP="00C3406C">
      <w:pPr>
        <w:pStyle w:val="ListParagraph"/>
        <w:numPr>
          <w:ilvl w:val="0"/>
          <w:numId w:val="1"/>
        </w:numPr>
      </w:pPr>
      <w:r>
        <w:rPr>
          <w:b/>
          <w:u w:val="single"/>
        </w:rPr>
        <w:t xml:space="preserve">What is the rationale for </w:t>
      </w:r>
      <w:r w:rsidR="002A0731">
        <w:rPr>
          <w:b/>
          <w:u w:val="single"/>
        </w:rPr>
        <w:t>S1314?</w:t>
      </w:r>
      <w:r>
        <w:t xml:space="preserve">  COXEN has been applied to several published data sets of chemotherapy-treated patients with associated gene expression data.  It has successfully shown a correlation with the COXEN score </w:t>
      </w:r>
      <w:r w:rsidR="002A0731">
        <w:t>and clinical</w:t>
      </w:r>
      <w:r>
        <w:t xml:space="preserve"> outcomes in several tumor types including </w:t>
      </w:r>
      <w:r w:rsidR="002A0731">
        <w:t>bladder, breast, ovarian, and l</w:t>
      </w:r>
      <w:r>
        <w:t>un</w:t>
      </w:r>
      <w:r w:rsidR="002A0731">
        <w:t>g c</w:t>
      </w:r>
      <w:r>
        <w:t xml:space="preserve">ancers.  In this study, the feasibility of assessing COXEN in bladder cancer biopsies in a multi-institutional setting will be studied, with the COXEN scoring and statistical </w:t>
      </w:r>
      <w:r w:rsidR="00105394">
        <w:t>data analysis plan</w:t>
      </w:r>
      <w:r w:rsidR="002A0731">
        <w:t>s</w:t>
      </w:r>
      <w:r>
        <w:t xml:space="preserve"> set prospectively.  </w:t>
      </w:r>
    </w:p>
    <w:p w:rsidR="00C3406C" w:rsidRDefault="002B4F7D" w:rsidP="00C3406C">
      <w:pPr>
        <w:pStyle w:val="ListParagraph"/>
        <w:numPr>
          <w:ilvl w:val="0"/>
          <w:numId w:val="1"/>
        </w:numPr>
      </w:pPr>
      <w:r w:rsidRPr="00225E80">
        <w:rPr>
          <w:b/>
          <w:u w:val="single"/>
        </w:rPr>
        <w:t xml:space="preserve">Is the chemotherapy assigned </w:t>
      </w:r>
      <w:r w:rsidR="00225E80" w:rsidRPr="00225E80">
        <w:rPr>
          <w:b/>
          <w:u w:val="single"/>
        </w:rPr>
        <w:t xml:space="preserve">by </w:t>
      </w:r>
      <w:r w:rsidR="00105394">
        <w:rPr>
          <w:b/>
          <w:u w:val="single"/>
        </w:rPr>
        <w:t>C</w:t>
      </w:r>
      <w:r w:rsidR="00225E80" w:rsidRPr="00225E80">
        <w:rPr>
          <w:b/>
          <w:u w:val="single"/>
        </w:rPr>
        <w:t xml:space="preserve">OXEN </w:t>
      </w:r>
      <w:r w:rsidRPr="00225E80">
        <w:rPr>
          <w:b/>
          <w:u w:val="single"/>
        </w:rPr>
        <w:t>on the trial</w:t>
      </w:r>
      <w:r w:rsidR="00C3406C" w:rsidRPr="00225E80">
        <w:rPr>
          <w:b/>
          <w:u w:val="single"/>
        </w:rPr>
        <w:t>?</w:t>
      </w:r>
      <w:r w:rsidR="00C3406C">
        <w:t xml:space="preserve">  </w:t>
      </w:r>
      <w:r w:rsidR="00225E80">
        <w:t xml:space="preserve">No.  </w:t>
      </w:r>
      <w:r w:rsidR="00C3406C">
        <w:t xml:space="preserve">There are two standard chemotherapy regimens </w:t>
      </w:r>
      <w:r w:rsidR="004C4B1D">
        <w:t xml:space="preserve">commonly </w:t>
      </w:r>
      <w:r w:rsidR="00C3406C">
        <w:t xml:space="preserve">used </w:t>
      </w:r>
      <w:r w:rsidR="004C4B1D">
        <w:t>for neoadjuvant</w:t>
      </w:r>
      <w:r w:rsidR="00C3406C">
        <w:t xml:space="preserve"> bladder cancer: </w:t>
      </w:r>
      <w:r w:rsidR="00225E80">
        <w:t xml:space="preserve"> </w:t>
      </w:r>
      <w:r w:rsidR="00C3406C">
        <w:t>MVAC (Methotrexate, Vinblastine, D</w:t>
      </w:r>
      <w:r w:rsidR="00C3406C" w:rsidRPr="00C3406C">
        <w:t>oxorubicin</w:t>
      </w:r>
      <w:r w:rsidR="00C3406C">
        <w:t xml:space="preserve">/Adriamycin </w:t>
      </w:r>
      <w:r w:rsidR="00A03595">
        <w:t>and Cisplatin</w:t>
      </w:r>
      <w:r w:rsidR="00C3406C">
        <w:t xml:space="preserve"> and also the combination of Gemcitabine and Cisplatin (GC).  In this phase II study, patients will be randomized between GC and </w:t>
      </w:r>
      <w:r w:rsidR="002A0731">
        <w:t xml:space="preserve">dose-dense </w:t>
      </w:r>
      <w:r w:rsidR="00C3406C">
        <w:t xml:space="preserve">MVAC, but COXEN won’t be used to direct therapy. </w:t>
      </w:r>
      <w:r w:rsidR="00225E80">
        <w:t xml:space="preserve"> Prospective rules using established COXEN scoring have been put in place to determine if the COXEN score is associated with a pathologic complete response at </w:t>
      </w:r>
      <w:r w:rsidR="00105394">
        <w:t xml:space="preserve">the time of </w:t>
      </w:r>
      <w:r w:rsidR="00225E80">
        <w:t xml:space="preserve">surgery.  </w:t>
      </w:r>
      <w:r w:rsidR="00C3406C">
        <w:t xml:space="preserve"> If</w:t>
      </w:r>
      <w:r w:rsidR="00225E80">
        <w:t xml:space="preserve"> this study is</w:t>
      </w:r>
      <w:r w:rsidR="00C3406C">
        <w:t xml:space="preserve"> po</w:t>
      </w:r>
      <w:r w:rsidR="00225E80">
        <w:t>sitive, future studies of COXEN-</w:t>
      </w:r>
      <w:r w:rsidR="00C3406C">
        <w:t xml:space="preserve">directed therapy may be pursued.  </w:t>
      </w:r>
    </w:p>
    <w:p w:rsidR="002B4F7D" w:rsidRDefault="00C3406C" w:rsidP="00C3406C">
      <w:pPr>
        <w:pStyle w:val="ListParagraph"/>
        <w:numPr>
          <w:ilvl w:val="0"/>
          <w:numId w:val="1"/>
        </w:numPr>
      </w:pPr>
      <w:r w:rsidRPr="00225E80">
        <w:rPr>
          <w:b/>
          <w:u w:val="single"/>
        </w:rPr>
        <w:t>Is the submission of</w:t>
      </w:r>
      <w:r w:rsidR="002B4F7D" w:rsidRPr="00225E80">
        <w:rPr>
          <w:b/>
          <w:u w:val="single"/>
        </w:rPr>
        <w:t xml:space="preserve"> tissue blocks required on the study</w:t>
      </w:r>
      <w:r w:rsidRPr="00225E80">
        <w:rPr>
          <w:b/>
          <w:u w:val="single"/>
        </w:rPr>
        <w:t>?</w:t>
      </w:r>
      <w:r>
        <w:t xml:space="preserve">   </w:t>
      </w:r>
      <w:r w:rsidR="00225E80">
        <w:t>Initially,</w:t>
      </w:r>
      <w:r>
        <w:t xml:space="preserve"> the trial was designed to </w:t>
      </w:r>
      <w:r w:rsidR="002A0731">
        <w:t>calculate</w:t>
      </w:r>
      <w:r w:rsidR="00225E80">
        <w:t xml:space="preserve"> the</w:t>
      </w:r>
      <w:r>
        <w:t xml:space="preserve"> COXEN </w:t>
      </w:r>
      <w:r w:rsidR="00225E80">
        <w:t xml:space="preserve">score </w:t>
      </w:r>
      <w:r>
        <w:t>from a core sample taken f</w:t>
      </w:r>
      <w:r w:rsidR="002A0731">
        <w:t>rom a tumor block.</w:t>
      </w:r>
      <w:r>
        <w:t xml:space="preserve">  However, due to feedback from participating centers on the practical issues of submitting tumor blocks</w:t>
      </w:r>
      <w:r w:rsidR="002A0731">
        <w:t>,</w:t>
      </w:r>
      <w:r w:rsidR="004C4B1D">
        <w:t xml:space="preserve"> a protocol revision has been made to </w:t>
      </w:r>
      <w:r>
        <w:t xml:space="preserve">allow for the submission of slides for evaluation. </w:t>
      </w:r>
      <w:r w:rsidR="00C37DFC">
        <w:t xml:space="preserve">(See S1314 Protocol </w:t>
      </w:r>
      <w:bookmarkStart w:id="0" w:name="_GoBack"/>
      <w:bookmarkEnd w:id="0"/>
      <w:r w:rsidR="00C37DFC">
        <w:t>Section 15.1)</w:t>
      </w:r>
      <w:r>
        <w:t xml:space="preserve"> </w:t>
      </w:r>
      <w:r w:rsidR="00225E80">
        <w:t xml:space="preserve">Tumor blocks </w:t>
      </w:r>
      <w:r w:rsidR="004C4B1D">
        <w:t xml:space="preserve">no longer need to be sent for analysis. </w:t>
      </w:r>
    </w:p>
    <w:p w:rsidR="00225E80" w:rsidRDefault="00225E80" w:rsidP="00C3406C">
      <w:pPr>
        <w:pStyle w:val="ListParagraph"/>
        <w:numPr>
          <w:ilvl w:val="0"/>
          <w:numId w:val="1"/>
        </w:numPr>
      </w:pPr>
      <w:r w:rsidRPr="00225E80">
        <w:rPr>
          <w:b/>
          <w:u w:val="single"/>
        </w:rPr>
        <w:t>Is filgrastim or pegfilgrastim required on S1314?</w:t>
      </w:r>
      <w:r>
        <w:t xml:space="preserve">    In patients treated with dose-dense MVAC, the rate of Neutropenic fever is sufficient to require the use of filgrastim or pegfilgrastim in all patients.  In the GC arm, the use of these agents is at the disc</w:t>
      </w:r>
      <w:r w:rsidR="002A0731">
        <w:t xml:space="preserve">retion of the treating provider, based on </w:t>
      </w:r>
      <w:r>
        <w:t xml:space="preserve">their assessment of risk on a patient-by-patient </w:t>
      </w:r>
      <w:r w:rsidR="002A0731">
        <w:t>basis</w:t>
      </w:r>
      <w:r>
        <w:t xml:space="preserve">.  </w:t>
      </w:r>
    </w:p>
    <w:p w:rsidR="00225E80" w:rsidRDefault="00225E80" w:rsidP="00C3406C">
      <w:pPr>
        <w:pStyle w:val="ListParagraph"/>
        <w:numPr>
          <w:ilvl w:val="0"/>
          <w:numId w:val="1"/>
        </w:numPr>
      </w:pPr>
      <w:r w:rsidRPr="00225E80">
        <w:rPr>
          <w:b/>
          <w:u w:val="single"/>
        </w:rPr>
        <w:t xml:space="preserve">Are there requirements of the urologist performing the cystectomy on S1314?  </w:t>
      </w:r>
      <w:r w:rsidR="004C4B1D">
        <w:t xml:space="preserve">  This has changed.  Initially, a</w:t>
      </w:r>
      <w:r>
        <w:t xml:space="preserve">ll urologists </w:t>
      </w:r>
      <w:r w:rsidR="004C4B1D">
        <w:t>were required to</w:t>
      </w:r>
      <w:r>
        <w:t xml:space="preserve"> have performed </w:t>
      </w:r>
      <w:r w:rsidR="002A0731">
        <w:t xml:space="preserve">at least </w:t>
      </w:r>
      <w:r>
        <w:t xml:space="preserve">50 cystectomies over the preceding 3 years.  </w:t>
      </w:r>
      <w:r w:rsidR="004C4B1D">
        <w:t xml:space="preserve">Based on feedback from centers unable to participate due to this requirement, this was removed in the latest trial revision. </w:t>
      </w:r>
      <w:r>
        <w:t xml:space="preserve">  </w:t>
      </w:r>
    </w:p>
    <w:p w:rsidR="002B4F7D" w:rsidRDefault="00225E80" w:rsidP="00AC7FAC">
      <w:pPr>
        <w:pStyle w:val="ListParagraph"/>
        <w:numPr>
          <w:ilvl w:val="0"/>
          <w:numId w:val="1"/>
        </w:numPr>
      </w:pPr>
      <w:r w:rsidRPr="00AC7FAC">
        <w:rPr>
          <w:b/>
          <w:u w:val="single"/>
        </w:rPr>
        <w:t xml:space="preserve">Are other </w:t>
      </w:r>
      <w:r w:rsidR="00F3174B" w:rsidRPr="00AC7FAC">
        <w:rPr>
          <w:b/>
          <w:u w:val="single"/>
        </w:rPr>
        <w:t>correlative</w:t>
      </w:r>
      <w:r w:rsidRPr="00AC7FAC">
        <w:rPr>
          <w:b/>
          <w:u w:val="single"/>
        </w:rPr>
        <w:t xml:space="preserve"> studies </w:t>
      </w:r>
      <w:r w:rsidR="00F3174B" w:rsidRPr="00AC7FAC">
        <w:rPr>
          <w:b/>
          <w:u w:val="single"/>
        </w:rPr>
        <w:t>planned?</w:t>
      </w:r>
      <w:r>
        <w:t xml:space="preserve">    Yes.  In addition to RNA expression assessment as a part of the COXEN scoring, other </w:t>
      </w:r>
      <w:r w:rsidR="00F3174B">
        <w:t>correlative</w:t>
      </w:r>
      <w:r>
        <w:t xml:space="preserve"> </w:t>
      </w:r>
      <w:r w:rsidR="00105394">
        <w:t>assessments</w:t>
      </w:r>
      <w:r>
        <w:t xml:space="preserve"> will be performed.  DNA is being collected for genetic a</w:t>
      </w:r>
      <w:r w:rsidR="00F3174B">
        <w:t xml:space="preserve">nalysis (tumor and </w:t>
      </w:r>
      <w:r w:rsidR="002A0731">
        <w:t>germ line</w:t>
      </w:r>
      <w:r w:rsidR="00F3174B">
        <w:t>)</w:t>
      </w:r>
      <w:r w:rsidR="002A0731">
        <w:t xml:space="preserve"> of chemotherapy prediction</w:t>
      </w:r>
      <w:r w:rsidR="00F3174B">
        <w:t>.  Additionally, proposals for SNP and microRNA assessments have been submitted.   For this work</w:t>
      </w:r>
      <w:r w:rsidR="002A0731">
        <w:t xml:space="preserve"> to be done</w:t>
      </w:r>
      <w:r w:rsidR="00F3174B">
        <w:t xml:space="preserve">, TURBT/bladder biopsy tissue submission is required as a part of the study.  In addition, urine and whole blood samples will be collected </w:t>
      </w:r>
      <w:r w:rsidR="002A0731">
        <w:t>at the time of enrollment</w:t>
      </w:r>
      <w:r w:rsidR="00105394">
        <w:t>,</w:t>
      </w:r>
      <w:r w:rsidR="002A0731">
        <w:t xml:space="preserve"> </w:t>
      </w:r>
      <w:r w:rsidR="00F3174B">
        <w:t>as well as any residual tumor at the time of cystectomy.  If you have correlative testing proposals, please contact the Study PI – Thomas Flaig</w:t>
      </w:r>
      <w:r w:rsidR="00105394">
        <w:t>:</w:t>
      </w:r>
      <w:r w:rsidR="00F3174B">
        <w:t xml:space="preserve">   </w:t>
      </w:r>
      <w:hyperlink r:id="rId8" w:history="1">
        <w:r w:rsidR="00F3174B" w:rsidRPr="004708D9">
          <w:rPr>
            <w:rStyle w:val="Hyperlink"/>
          </w:rPr>
          <w:t>Thomas.Flaig@ucdenver.edu</w:t>
        </w:r>
      </w:hyperlink>
      <w:r w:rsidR="00AC7FAC">
        <w:rPr>
          <w:rStyle w:val="Hyperlink"/>
        </w:rPr>
        <w:t>.</w:t>
      </w:r>
      <w:r w:rsidR="00F3174B">
        <w:t xml:space="preserve"> </w:t>
      </w:r>
    </w:p>
    <w:sectPr w:rsidR="002B4F7D" w:rsidSect="00AC7FAC">
      <w:headerReference w:type="default" r:id="rId9"/>
      <w:footerReference w:type="default" r:id="rId10"/>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FAC" w:rsidRDefault="00AC7FAC" w:rsidP="00AC7FAC">
      <w:pPr>
        <w:spacing w:after="0" w:line="240" w:lineRule="auto"/>
      </w:pPr>
      <w:r>
        <w:separator/>
      </w:r>
    </w:p>
  </w:endnote>
  <w:endnote w:type="continuationSeparator" w:id="0">
    <w:p w:rsidR="00AC7FAC" w:rsidRDefault="00AC7FAC" w:rsidP="00AC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AC" w:rsidRDefault="00AC7FAC">
    <w:pPr>
      <w:pStyle w:val="Footer"/>
    </w:pPr>
    <w:r>
      <w:t>1/5/2016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FAC" w:rsidRDefault="00AC7FAC" w:rsidP="00AC7FAC">
      <w:pPr>
        <w:spacing w:after="0" w:line="240" w:lineRule="auto"/>
      </w:pPr>
      <w:r>
        <w:separator/>
      </w:r>
    </w:p>
  </w:footnote>
  <w:footnote w:type="continuationSeparator" w:id="0">
    <w:p w:rsidR="00AC7FAC" w:rsidRDefault="00AC7FAC" w:rsidP="00AC7F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FAC" w:rsidRDefault="00AC7FAC">
    <w:pPr>
      <w:pStyle w:val="Header"/>
    </w:pPr>
    <w:r>
      <w:rPr>
        <w:noProof/>
      </w:rPr>
      <w:drawing>
        <wp:anchor distT="0" distB="0" distL="114300" distR="114300" simplePos="0" relativeHeight="251659264" behindDoc="1" locked="1" layoutInCell="1" allowOverlap="1" wp14:anchorId="0FF4191E" wp14:editId="22744E7F">
          <wp:simplePos x="0" y="0"/>
          <wp:positionH relativeFrom="page">
            <wp:posOffset>628650</wp:posOffset>
          </wp:positionH>
          <wp:positionV relativeFrom="page">
            <wp:posOffset>211455</wp:posOffset>
          </wp:positionV>
          <wp:extent cx="1240790" cy="694690"/>
          <wp:effectExtent l="0" t="0" r="0" b="0"/>
          <wp:wrapNone/>
          <wp:docPr id="6" name="Picture 6" descr="SWOG-fh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OG-fhcr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b="88691"/>
                  <a:stretch/>
                </pic:blipFill>
                <pic:spPr bwMode="auto">
                  <a:xfrm>
                    <a:off x="0" y="0"/>
                    <a:ext cx="1240790" cy="694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F291E"/>
    <w:multiLevelType w:val="hybridMultilevel"/>
    <w:tmpl w:val="2936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7D"/>
    <w:rsid w:val="00032C3A"/>
    <w:rsid w:val="00105394"/>
    <w:rsid w:val="00225E80"/>
    <w:rsid w:val="002A0731"/>
    <w:rsid w:val="002B4F7D"/>
    <w:rsid w:val="004C4B1D"/>
    <w:rsid w:val="00712E4B"/>
    <w:rsid w:val="00784B5C"/>
    <w:rsid w:val="00A03595"/>
    <w:rsid w:val="00AC7FAC"/>
    <w:rsid w:val="00C3406C"/>
    <w:rsid w:val="00C37DFC"/>
    <w:rsid w:val="00C91C72"/>
    <w:rsid w:val="00E26A79"/>
    <w:rsid w:val="00F3174B"/>
    <w:rsid w:val="00FE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06C"/>
    <w:pPr>
      <w:ind w:left="720"/>
      <w:contextualSpacing/>
    </w:pPr>
  </w:style>
  <w:style w:type="character" w:styleId="Hyperlink">
    <w:name w:val="Hyperlink"/>
    <w:basedOn w:val="DefaultParagraphFont"/>
    <w:uiPriority w:val="99"/>
    <w:unhideWhenUsed/>
    <w:rsid w:val="00F3174B"/>
    <w:rPr>
      <w:color w:val="0000FF" w:themeColor="hyperlink"/>
      <w:u w:val="single"/>
    </w:rPr>
  </w:style>
  <w:style w:type="paragraph" w:styleId="Header">
    <w:name w:val="header"/>
    <w:basedOn w:val="Normal"/>
    <w:link w:val="HeaderChar"/>
    <w:uiPriority w:val="99"/>
    <w:unhideWhenUsed/>
    <w:rsid w:val="00AC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FAC"/>
  </w:style>
  <w:style w:type="paragraph" w:styleId="Footer">
    <w:name w:val="footer"/>
    <w:basedOn w:val="Normal"/>
    <w:link w:val="FooterChar"/>
    <w:uiPriority w:val="99"/>
    <w:unhideWhenUsed/>
    <w:rsid w:val="00AC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06C"/>
    <w:pPr>
      <w:ind w:left="720"/>
      <w:contextualSpacing/>
    </w:pPr>
  </w:style>
  <w:style w:type="character" w:styleId="Hyperlink">
    <w:name w:val="Hyperlink"/>
    <w:basedOn w:val="DefaultParagraphFont"/>
    <w:uiPriority w:val="99"/>
    <w:unhideWhenUsed/>
    <w:rsid w:val="00F3174B"/>
    <w:rPr>
      <w:color w:val="0000FF" w:themeColor="hyperlink"/>
      <w:u w:val="single"/>
    </w:rPr>
  </w:style>
  <w:style w:type="paragraph" w:styleId="Header">
    <w:name w:val="header"/>
    <w:basedOn w:val="Normal"/>
    <w:link w:val="HeaderChar"/>
    <w:uiPriority w:val="99"/>
    <w:unhideWhenUsed/>
    <w:rsid w:val="00AC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FAC"/>
  </w:style>
  <w:style w:type="paragraph" w:styleId="Footer">
    <w:name w:val="footer"/>
    <w:basedOn w:val="Normal"/>
    <w:link w:val="FooterChar"/>
    <w:uiPriority w:val="99"/>
    <w:unhideWhenUsed/>
    <w:rsid w:val="00AC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Flaig@ucdenver.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CRAB</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Flaig, Thomas</dc:creator>
  <cp:lastModifiedBy>karena (Karen Anderson)</cp:lastModifiedBy>
  <cp:revision>2</cp:revision>
  <dcterms:created xsi:type="dcterms:W3CDTF">2016-01-21T17:24:00Z</dcterms:created>
  <dcterms:modified xsi:type="dcterms:W3CDTF">2016-01-21T17:24:00Z</dcterms:modified>
</cp:coreProperties>
</file>